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7F" w:rsidRPr="009D433B" w:rsidRDefault="00BF7B7F" w:rsidP="00BF7B7F">
      <w:pPr>
        <w:jc w:val="center"/>
        <w:rPr>
          <w:rFonts w:ascii="Times New Roman" w:hAnsi="Times New Roman" w:cs="Times New Roman"/>
          <w:b/>
          <w:color w:val="000000"/>
          <w:sz w:val="72"/>
          <w:szCs w:val="19"/>
          <w:shd w:val="clear" w:color="auto" w:fill="FFFFFF"/>
        </w:rPr>
      </w:pPr>
      <w:r w:rsidRPr="009D433B">
        <w:rPr>
          <w:rFonts w:ascii="Times New Roman" w:hAnsi="Times New Roman" w:cs="Times New Roman"/>
          <w:b/>
          <w:color w:val="000000"/>
          <w:sz w:val="72"/>
          <w:szCs w:val="19"/>
          <w:shd w:val="clear" w:color="auto" w:fill="FFFFFF"/>
        </w:rPr>
        <w:t xml:space="preserve">Уважаемые </w:t>
      </w:r>
      <w:r w:rsidR="008C7337" w:rsidRPr="009D433B">
        <w:rPr>
          <w:rFonts w:ascii="Times New Roman" w:hAnsi="Times New Roman" w:cs="Times New Roman"/>
          <w:b/>
          <w:color w:val="000000"/>
          <w:sz w:val="72"/>
          <w:szCs w:val="19"/>
          <w:shd w:val="clear" w:color="auto" w:fill="FFFFFF"/>
        </w:rPr>
        <w:t>Жители</w:t>
      </w:r>
      <w:r w:rsidRPr="009D433B">
        <w:rPr>
          <w:rFonts w:ascii="Times New Roman" w:hAnsi="Times New Roman" w:cs="Times New Roman"/>
          <w:b/>
          <w:color w:val="000000"/>
          <w:sz w:val="72"/>
          <w:szCs w:val="19"/>
          <w:shd w:val="clear" w:color="auto" w:fill="FFFFFF"/>
        </w:rPr>
        <w:t>!</w:t>
      </w:r>
    </w:p>
    <w:p w:rsidR="0033651B" w:rsidRPr="009D433B" w:rsidRDefault="008C7337" w:rsidP="009D433B">
      <w:pPr>
        <w:spacing w:after="0"/>
        <w:ind w:firstLine="567"/>
        <w:rPr>
          <w:rFonts w:ascii="Times New Roman" w:hAnsi="Times New Roman" w:cs="Times New Roman"/>
          <w:color w:val="000000"/>
          <w:sz w:val="40"/>
          <w:szCs w:val="19"/>
        </w:rPr>
      </w:pPr>
      <w:r w:rsidRPr="009D433B">
        <w:rPr>
          <w:rFonts w:ascii="Times New Roman" w:hAnsi="Times New Roman" w:cs="Times New Roman"/>
          <w:color w:val="000000"/>
          <w:sz w:val="40"/>
          <w:szCs w:val="19"/>
        </w:rPr>
        <w:t xml:space="preserve">В связи с проведением государственной кадастровой оценки </w:t>
      </w:r>
      <w:r w:rsidR="00B019F4" w:rsidRPr="009D433B">
        <w:rPr>
          <w:rFonts w:ascii="Times New Roman" w:hAnsi="Times New Roman" w:cs="Times New Roman"/>
          <w:color w:val="000000"/>
          <w:sz w:val="40"/>
          <w:szCs w:val="19"/>
        </w:rPr>
        <w:t xml:space="preserve">объектов недвижимости на территории РД, были подготовлены </w:t>
      </w:r>
      <w:r w:rsidRPr="009D433B">
        <w:rPr>
          <w:rFonts w:ascii="Times New Roman" w:hAnsi="Times New Roman" w:cs="Times New Roman"/>
          <w:color w:val="000000"/>
          <w:sz w:val="40"/>
          <w:szCs w:val="19"/>
        </w:rPr>
        <w:t>промежуточные отчеты</w:t>
      </w:r>
      <w:r w:rsidR="00B019F4" w:rsidRPr="009D433B">
        <w:rPr>
          <w:rFonts w:ascii="Times New Roman" w:hAnsi="Times New Roman" w:cs="Times New Roman"/>
          <w:color w:val="000000"/>
          <w:sz w:val="40"/>
          <w:szCs w:val="19"/>
        </w:rPr>
        <w:t xml:space="preserve"> по государственной кадастровой оценке, которые</w:t>
      </w:r>
      <w:r w:rsidRPr="009D433B">
        <w:rPr>
          <w:rFonts w:ascii="Times New Roman" w:hAnsi="Times New Roman" w:cs="Times New Roman"/>
          <w:color w:val="000000"/>
          <w:sz w:val="40"/>
          <w:szCs w:val="19"/>
        </w:rPr>
        <w:t xml:space="preserve"> размещены на сайтах </w:t>
      </w:r>
      <w:proofErr w:type="spellStart"/>
      <w:r w:rsidRPr="009D433B">
        <w:rPr>
          <w:rFonts w:ascii="Times New Roman" w:hAnsi="Times New Roman" w:cs="Times New Roman"/>
          <w:color w:val="000000"/>
          <w:sz w:val="40"/>
          <w:szCs w:val="19"/>
        </w:rPr>
        <w:t>Минимущества</w:t>
      </w:r>
      <w:proofErr w:type="spellEnd"/>
      <w:r w:rsidRPr="009D433B">
        <w:rPr>
          <w:rFonts w:ascii="Times New Roman" w:hAnsi="Times New Roman" w:cs="Times New Roman"/>
          <w:color w:val="000000"/>
          <w:sz w:val="40"/>
          <w:szCs w:val="19"/>
        </w:rPr>
        <w:t xml:space="preserve"> и </w:t>
      </w:r>
      <w:proofErr w:type="spellStart"/>
      <w:r w:rsidRPr="009D433B">
        <w:rPr>
          <w:rFonts w:ascii="Times New Roman" w:hAnsi="Times New Roman" w:cs="Times New Roman"/>
          <w:color w:val="000000"/>
          <w:sz w:val="40"/>
          <w:szCs w:val="19"/>
        </w:rPr>
        <w:t>Дагтехкадастра</w:t>
      </w:r>
      <w:proofErr w:type="spellEnd"/>
      <w:r w:rsidRPr="009D433B">
        <w:rPr>
          <w:rFonts w:ascii="Times New Roman" w:hAnsi="Times New Roman" w:cs="Times New Roman"/>
          <w:color w:val="000000"/>
          <w:sz w:val="40"/>
          <w:szCs w:val="19"/>
        </w:rPr>
        <w:t>.</w:t>
      </w:r>
      <w:r w:rsidR="00BF7B7F" w:rsidRPr="009D433B">
        <w:rPr>
          <w:rFonts w:ascii="Times New Roman" w:hAnsi="Times New Roman" w:cs="Times New Roman"/>
          <w:color w:val="000000"/>
          <w:sz w:val="40"/>
          <w:szCs w:val="19"/>
        </w:rPr>
        <w:br/>
      </w:r>
      <w:r w:rsidR="00BF7B7F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 xml:space="preserve">        Механизм начисления земельного налога и налога на имущество физических лиц подразумевает расчёт исходя из кадастровой стоимости объекта, которая должна </w:t>
      </w:r>
      <w:proofErr w:type="gramStart"/>
      <w:r w:rsidR="00BF7B7F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>быть</w:t>
      </w:r>
      <w:proofErr w:type="gramEnd"/>
      <w:r w:rsidR="00BF7B7F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 xml:space="preserve"> приближена к рыночной. При этом законодатель ввел недопустимость увеличения земельного налога для физических лиц более чем на 10% в год (ст.396 НК РФ). Также, согласно ст.408 НК РФ, налог на имущество физических лиц может расти раз в год на 20%. При этом не забываем о налоговых льготах и вычетах для некоторых категорий граждан.</w:t>
      </w:r>
      <w:r w:rsidR="00BF7B7F" w:rsidRPr="009D433B">
        <w:rPr>
          <w:rFonts w:ascii="Times New Roman" w:hAnsi="Times New Roman" w:cs="Times New Roman"/>
          <w:color w:val="000000"/>
          <w:sz w:val="40"/>
          <w:szCs w:val="19"/>
        </w:rPr>
        <w:br/>
      </w:r>
      <w:r w:rsidR="00BF7B7F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 xml:space="preserve">        </w:t>
      </w:r>
      <w:r w:rsidR="00B019F4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>По всем вопросам обращаться в сельскую администрацию.</w:t>
      </w:r>
    </w:p>
    <w:p w:rsidR="00BF7B7F" w:rsidRPr="00BF7B7F" w:rsidRDefault="00BF7B7F" w:rsidP="008C7337">
      <w:pPr>
        <w:spacing w:after="0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sectPr w:rsidR="00BF7B7F" w:rsidRPr="00BF7B7F" w:rsidSect="0033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F7B7F"/>
    <w:rsid w:val="0033651B"/>
    <w:rsid w:val="008C7337"/>
    <w:rsid w:val="009D433B"/>
    <w:rsid w:val="00B019F4"/>
    <w:rsid w:val="00BF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cp:lastPrinted>2019-09-20T13:12:00Z</cp:lastPrinted>
  <dcterms:created xsi:type="dcterms:W3CDTF">2019-09-20T12:47:00Z</dcterms:created>
  <dcterms:modified xsi:type="dcterms:W3CDTF">2019-09-20T13:15:00Z</dcterms:modified>
</cp:coreProperties>
</file>